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133E" w14:textId="77777777" w:rsidR="008E62A8" w:rsidRPr="00844995" w:rsidRDefault="004F2A56" w:rsidP="009062CA">
      <w:pPr>
        <w:spacing w:line="360" w:lineRule="auto"/>
        <w:jc w:val="center"/>
        <w:rPr>
          <w:rFonts w:ascii="Arial" w:hAnsi="Arial" w:cs="Arial"/>
          <w:b/>
          <w:bCs/>
          <w:sz w:val="32"/>
          <w:szCs w:val="32"/>
        </w:rPr>
      </w:pPr>
      <w:r w:rsidRPr="00844995">
        <w:rPr>
          <w:rFonts w:ascii="Arial" w:hAnsi="Arial" w:cs="Arial"/>
          <w:b/>
          <w:bCs/>
          <w:sz w:val="32"/>
          <w:szCs w:val="32"/>
        </w:rPr>
        <w:t>Call for Proposals</w:t>
      </w:r>
    </w:p>
    <w:p w14:paraId="6B21B20D" w14:textId="77777777" w:rsidR="00001878" w:rsidRPr="00844995" w:rsidRDefault="00001878" w:rsidP="009062CA">
      <w:pPr>
        <w:spacing w:line="360" w:lineRule="auto"/>
        <w:rPr>
          <w:rFonts w:ascii="Arial" w:hAnsi="Arial" w:cs="Arial"/>
        </w:rPr>
      </w:pPr>
    </w:p>
    <w:p w14:paraId="2FAEFE40" w14:textId="46829227" w:rsidR="008E62A8" w:rsidRPr="00844995" w:rsidRDefault="00AF37B0" w:rsidP="009062CA">
      <w:pPr>
        <w:spacing w:line="360" w:lineRule="auto"/>
        <w:rPr>
          <w:rFonts w:ascii="Arial" w:hAnsi="Arial" w:cs="Arial"/>
        </w:rPr>
      </w:pPr>
      <w:r w:rsidRPr="00844995">
        <w:rPr>
          <w:rFonts w:ascii="Arial" w:hAnsi="Arial" w:cs="Arial"/>
        </w:rPr>
        <w:t>Duration</w:t>
      </w:r>
      <w:r w:rsidR="004F2A56" w:rsidRPr="00844995">
        <w:rPr>
          <w:rFonts w:ascii="Arial" w:hAnsi="Arial" w:cs="Arial"/>
        </w:rPr>
        <w:t xml:space="preserve"> for receipt of applications: </w:t>
      </w:r>
      <w:r w:rsidR="00844995" w:rsidRPr="00844995">
        <w:rPr>
          <w:rFonts w:ascii="Arial" w:hAnsi="Arial" w:cs="Arial"/>
        </w:rPr>
        <w:t>1</w:t>
      </w:r>
      <w:r w:rsidRPr="00844995">
        <w:rPr>
          <w:rFonts w:ascii="Arial" w:hAnsi="Arial" w:cs="Arial"/>
        </w:rPr>
        <w:t xml:space="preserve"> Apr to </w:t>
      </w:r>
      <w:r w:rsidR="006F271E">
        <w:rPr>
          <w:rFonts w:ascii="Arial" w:hAnsi="Arial" w:cs="Arial"/>
        </w:rPr>
        <w:t>31</w:t>
      </w:r>
      <w:r w:rsidRPr="00844995">
        <w:rPr>
          <w:rFonts w:ascii="Arial" w:hAnsi="Arial" w:cs="Arial"/>
        </w:rPr>
        <w:t xml:space="preserve"> May</w:t>
      </w:r>
      <w:r w:rsidR="004F2A56" w:rsidRPr="00844995">
        <w:rPr>
          <w:rFonts w:ascii="Arial" w:hAnsi="Arial" w:cs="Arial"/>
          <w:b/>
          <w:bCs/>
        </w:rPr>
        <w:t xml:space="preserve"> 202</w:t>
      </w:r>
      <w:r w:rsidRPr="00844995">
        <w:rPr>
          <w:rFonts w:ascii="Arial" w:hAnsi="Arial" w:cs="Arial"/>
          <w:b/>
          <w:bCs/>
        </w:rPr>
        <w:t>2</w:t>
      </w:r>
      <w:r w:rsidR="004F2A56" w:rsidRPr="00844995">
        <w:rPr>
          <w:rFonts w:ascii="Arial" w:hAnsi="Arial" w:cs="Arial"/>
        </w:rPr>
        <w:t>.</w:t>
      </w:r>
    </w:p>
    <w:p w14:paraId="675CB716" w14:textId="77777777" w:rsidR="008E62A8" w:rsidRPr="00844995" w:rsidRDefault="004F2A56" w:rsidP="009062CA">
      <w:pPr>
        <w:spacing w:line="360" w:lineRule="auto"/>
        <w:rPr>
          <w:rFonts w:ascii="Arial" w:hAnsi="Arial" w:cs="Arial"/>
        </w:rPr>
      </w:pPr>
      <w:r w:rsidRPr="00844995">
        <w:rPr>
          <w:rFonts w:ascii="Arial" w:hAnsi="Arial" w:cs="Arial"/>
        </w:rPr>
        <w:t>Funding amount: USD 40-50k per year.</w:t>
      </w:r>
    </w:p>
    <w:p w14:paraId="6AE8BF06" w14:textId="77777777" w:rsidR="008E62A8" w:rsidRPr="00844995" w:rsidRDefault="008E62A8" w:rsidP="009062CA">
      <w:pPr>
        <w:spacing w:line="360" w:lineRule="auto"/>
        <w:rPr>
          <w:rFonts w:ascii="Arial" w:hAnsi="Arial" w:cs="Arial"/>
        </w:rPr>
      </w:pPr>
    </w:p>
    <w:p w14:paraId="7DF548EE" w14:textId="77777777" w:rsidR="008E62A8" w:rsidRPr="00844995" w:rsidRDefault="004F2A56" w:rsidP="009062CA">
      <w:pPr>
        <w:spacing w:line="360" w:lineRule="auto"/>
        <w:rPr>
          <w:rFonts w:ascii="Arial" w:hAnsi="Arial" w:cs="Arial"/>
          <w:b/>
          <w:bCs/>
          <w:sz w:val="24"/>
          <w:szCs w:val="24"/>
        </w:rPr>
      </w:pPr>
      <w:r w:rsidRPr="00844995">
        <w:rPr>
          <w:rFonts w:ascii="Arial" w:hAnsi="Arial" w:cs="Arial"/>
          <w:b/>
          <w:bCs/>
          <w:sz w:val="24"/>
          <w:szCs w:val="24"/>
        </w:rPr>
        <w:t>Overview</w:t>
      </w:r>
    </w:p>
    <w:p w14:paraId="45FBC720" w14:textId="12671A9A" w:rsidR="008E62A8" w:rsidRPr="00844995" w:rsidRDefault="006F271E" w:rsidP="009062CA">
      <w:pPr>
        <w:spacing w:line="360" w:lineRule="auto"/>
        <w:rPr>
          <w:rFonts w:ascii="Arial" w:hAnsi="Arial" w:cs="Arial"/>
        </w:rPr>
      </w:pPr>
      <w:r w:rsidRPr="006F271E">
        <w:rPr>
          <w:rFonts w:ascii="Arial" w:hAnsi="Arial" w:cs="Arial"/>
        </w:rPr>
        <w:t>The Deep-time Digital Earth (DDE</w:t>
      </w:r>
      <w:proofErr w:type="gramStart"/>
      <w:r w:rsidRPr="006F271E">
        <w:rPr>
          <w:rFonts w:ascii="Arial" w:hAnsi="Arial" w:cs="Arial"/>
        </w:rPr>
        <w:t>) ,</w:t>
      </w:r>
      <w:proofErr w:type="gramEnd"/>
      <w:r w:rsidRPr="006F271E">
        <w:rPr>
          <w:rFonts w:ascii="Arial" w:hAnsi="Arial" w:cs="Arial"/>
        </w:rPr>
        <w:t xml:space="preserve"> the first IUGS-recognized big science </w:t>
      </w:r>
      <w:proofErr w:type="spellStart"/>
      <w:r w:rsidRPr="006F271E">
        <w:rPr>
          <w:rFonts w:ascii="Arial" w:hAnsi="Arial" w:cs="Arial"/>
        </w:rPr>
        <w:t>programme</w:t>
      </w:r>
      <w:proofErr w:type="spellEnd"/>
      <w:r w:rsidRPr="006F271E">
        <w:rPr>
          <w:rFonts w:ascii="Arial" w:hAnsi="Arial" w:cs="Arial"/>
        </w:rPr>
        <w:t>, was officially launched during the 73rd IUGS Executive Council Meeting held in Beijing (February 2019).</w:t>
      </w:r>
      <w:r>
        <w:rPr>
          <w:rFonts w:ascii="Arial" w:hAnsi="Arial" w:cs="Arial"/>
        </w:rPr>
        <w:t xml:space="preserve"> </w:t>
      </w:r>
      <w:r w:rsidR="004F2A56" w:rsidRPr="00844995">
        <w:rPr>
          <w:rFonts w:ascii="Arial" w:hAnsi="Arial" w:cs="Arial"/>
        </w:rPr>
        <w:t xml:space="preserve">This program will provide many new opportunities and directions for the development of the earth sciences. The DDE mission is to harmonize </w:t>
      </w:r>
      <w:r w:rsidR="002C3363" w:rsidRPr="00844995">
        <w:rPr>
          <w:rFonts w:ascii="Arial" w:hAnsi="Arial" w:cs="Arial"/>
        </w:rPr>
        <w:t>deep-time Earth</w:t>
      </w:r>
      <w:r w:rsidR="004F2A56" w:rsidRPr="00844995">
        <w:rPr>
          <w:rFonts w:ascii="Arial" w:hAnsi="Arial" w:cs="Arial"/>
        </w:rPr>
        <w:t xml:space="preserve"> data</w:t>
      </w:r>
      <w:r w:rsidR="002C3363" w:rsidRPr="00844995">
        <w:rPr>
          <w:rFonts w:ascii="Arial" w:hAnsi="Arial" w:cs="Arial"/>
        </w:rPr>
        <w:t>, share global geoscience knowledge and facilitate data-driven discovery in the understanding of Earth’s evolution</w:t>
      </w:r>
      <w:r w:rsidR="00A7497E" w:rsidRPr="00844995">
        <w:rPr>
          <w:rFonts w:ascii="Arial" w:hAnsi="Arial" w:cs="Arial"/>
        </w:rPr>
        <w:t xml:space="preserve">. </w:t>
      </w:r>
    </w:p>
    <w:p w14:paraId="6712E96B" w14:textId="2DC7AF93" w:rsidR="008E62A8" w:rsidRPr="00844995" w:rsidRDefault="004F2A56" w:rsidP="009062CA">
      <w:pPr>
        <w:spacing w:line="360" w:lineRule="auto"/>
        <w:rPr>
          <w:rFonts w:ascii="Arial" w:hAnsi="Arial" w:cs="Arial"/>
        </w:rPr>
      </w:pPr>
      <w:r w:rsidRPr="00844995">
        <w:rPr>
          <w:rFonts w:ascii="Arial" w:hAnsi="Arial" w:cs="Arial"/>
        </w:rPr>
        <w:t xml:space="preserve">This call for proposals seeks to provide seed funding to </w:t>
      </w:r>
      <w:r w:rsidRPr="00844995">
        <w:rPr>
          <w:rFonts w:ascii="Arial" w:hAnsi="Arial" w:cs="Arial"/>
          <w:b/>
          <w:bCs/>
        </w:rPr>
        <w:t>3-5 projects</w:t>
      </w:r>
      <w:r w:rsidRPr="00844995">
        <w:rPr>
          <w:rFonts w:ascii="Arial" w:hAnsi="Arial" w:cs="Arial"/>
        </w:rPr>
        <w:t xml:space="preserve"> in support of data-driven scientific discoveries and interdisciplinary collaboration in the field of earth sciences. </w:t>
      </w:r>
    </w:p>
    <w:p w14:paraId="013F520C" w14:textId="77777777" w:rsidR="00DA1989" w:rsidRPr="00844995" w:rsidRDefault="00DA1989" w:rsidP="009062CA">
      <w:pPr>
        <w:spacing w:line="360" w:lineRule="auto"/>
        <w:rPr>
          <w:rFonts w:ascii="Arial" w:hAnsi="Arial" w:cs="Arial"/>
          <w:b/>
          <w:bCs/>
          <w:sz w:val="24"/>
          <w:szCs w:val="24"/>
        </w:rPr>
      </w:pPr>
    </w:p>
    <w:p w14:paraId="5B91A30F" w14:textId="564A738A" w:rsidR="008E62A8" w:rsidRPr="00844995" w:rsidRDefault="004F2A56" w:rsidP="009062CA">
      <w:pPr>
        <w:spacing w:line="360" w:lineRule="auto"/>
        <w:rPr>
          <w:rFonts w:ascii="Arial" w:hAnsi="Arial" w:cs="Arial"/>
        </w:rPr>
      </w:pPr>
      <w:r w:rsidRPr="00844995">
        <w:rPr>
          <w:rFonts w:ascii="Arial" w:hAnsi="Arial" w:cs="Arial"/>
          <w:b/>
          <w:bCs/>
          <w:sz w:val="24"/>
          <w:szCs w:val="24"/>
        </w:rPr>
        <w:t>Eligibility</w:t>
      </w:r>
    </w:p>
    <w:p w14:paraId="357872DE" w14:textId="5F2A4902" w:rsidR="008E62A8" w:rsidRPr="00844995" w:rsidRDefault="004F2A56" w:rsidP="009062CA">
      <w:pPr>
        <w:spacing w:line="360" w:lineRule="auto"/>
        <w:rPr>
          <w:rFonts w:ascii="Arial" w:hAnsi="Arial" w:cs="Arial"/>
        </w:rPr>
      </w:pPr>
      <w:r w:rsidRPr="00844995">
        <w:rPr>
          <w:rFonts w:ascii="Arial" w:hAnsi="Arial" w:cs="Arial"/>
        </w:rPr>
        <w:t xml:space="preserve">This is a global call for proposals </w:t>
      </w:r>
      <w:r w:rsidR="002261C0" w:rsidRPr="00844995">
        <w:rPr>
          <w:rFonts w:ascii="Arial" w:hAnsi="Arial" w:cs="Arial"/>
        </w:rPr>
        <w:t>on data-driven discovery in geosciences</w:t>
      </w:r>
      <w:r w:rsidRPr="00844995">
        <w:rPr>
          <w:rFonts w:ascii="Arial" w:hAnsi="Arial" w:cs="Arial"/>
        </w:rPr>
        <w:t>. [Note: Teams or individuals, who are currently conducting ongoing projects of related field and seeking for supplementary grants, are also eligible.]</w:t>
      </w:r>
    </w:p>
    <w:p w14:paraId="7FE558E4" w14:textId="77777777" w:rsidR="00DA1989" w:rsidRPr="00844995" w:rsidRDefault="00DA1989" w:rsidP="009062CA">
      <w:pPr>
        <w:spacing w:line="360" w:lineRule="auto"/>
        <w:rPr>
          <w:rFonts w:ascii="Arial" w:hAnsi="Arial" w:cs="Arial"/>
          <w:b/>
          <w:bCs/>
          <w:sz w:val="24"/>
          <w:szCs w:val="24"/>
        </w:rPr>
      </w:pPr>
    </w:p>
    <w:p w14:paraId="2FB6A25E" w14:textId="753B52D3" w:rsidR="002261C0" w:rsidRPr="00844995" w:rsidRDefault="004F2A56" w:rsidP="009062CA">
      <w:pPr>
        <w:spacing w:line="360" w:lineRule="auto"/>
        <w:rPr>
          <w:rFonts w:ascii="Arial" w:hAnsi="Arial" w:cs="Arial"/>
          <w:b/>
          <w:bCs/>
          <w:sz w:val="24"/>
          <w:szCs w:val="24"/>
        </w:rPr>
      </w:pPr>
      <w:r w:rsidRPr="00844995">
        <w:rPr>
          <w:rFonts w:ascii="Arial" w:hAnsi="Arial" w:cs="Arial"/>
          <w:b/>
          <w:bCs/>
          <w:sz w:val="24"/>
          <w:szCs w:val="24"/>
        </w:rPr>
        <w:t>Example Anticipated Deliverables</w:t>
      </w:r>
    </w:p>
    <w:p w14:paraId="52E8E7AD" w14:textId="1720D067" w:rsidR="00D85CC5" w:rsidRPr="00844995" w:rsidRDefault="00D85CC5" w:rsidP="009062CA">
      <w:pPr>
        <w:spacing w:line="360" w:lineRule="auto"/>
        <w:jc w:val="left"/>
        <w:rPr>
          <w:rFonts w:ascii="Arial" w:hAnsi="Arial" w:cs="Arial"/>
        </w:rPr>
      </w:pPr>
      <w:r w:rsidRPr="00844995">
        <w:rPr>
          <w:rFonts w:ascii="Arial" w:hAnsi="Arial" w:cs="Arial"/>
        </w:rPr>
        <w:t>1. Scientific publications</w:t>
      </w:r>
    </w:p>
    <w:p w14:paraId="05A88823" w14:textId="17D6544A" w:rsidR="00EC4FF9" w:rsidRPr="00844995" w:rsidRDefault="00D85CC5" w:rsidP="009062CA">
      <w:pPr>
        <w:spacing w:line="360" w:lineRule="auto"/>
        <w:jc w:val="left"/>
        <w:rPr>
          <w:rFonts w:ascii="Arial" w:hAnsi="Arial" w:cs="Arial"/>
        </w:rPr>
      </w:pPr>
      <w:r w:rsidRPr="00844995">
        <w:rPr>
          <w:rFonts w:ascii="Arial" w:hAnsi="Arial" w:cs="Arial"/>
        </w:rPr>
        <w:t>The most of the hig</w:t>
      </w:r>
      <w:r w:rsidR="002261C0" w:rsidRPr="00844995">
        <w:rPr>
          <w:rFonts w:ascii="Arial" w:hAnsi="Arial" w:cs="Arial"/>
        </w:rPr>
        <w:t>h</w:t>
      </w:r>
      <w:r w:rsidRPr="00844995">
        <w:rPr>
          <w:rFonts w:ascii="Arial" w:hAnsi="Arial" w:cs="Arial"/>
        </w:rPr>
        <w:t xml:space="preserve">ly valuable project results will be </w:t>
      </w:r>
      <w:r w:rsidR="000F2295" w:rsidRPr="00844995">
        <w:rPr>
          <w:rFonts w:ascii="Arial" w:hAnsi="Arial" w:cs="Arial"/>
        </w:rPr>
        <w:t xml:space="preserve">prepared for </w:t>
      </w:r>
      <w:r w:rsidRPr="00844995">
        <w:rPr>
          <w:rFonts w:ascii="Arial" w:hAnsi="Arial" w:cs="Arial"/>
        </w:rPr>
        <w:t xml:space="preserve">publication </w:t>
      </w:r>
      <w:r w:rsidR="000F2295" w:rsidRPr="00844995">
        <w:rPr>
          <w:rFonts w:ascii="Arial" w:hAnsi="Arial" w:cs="Arial"/>
        </w:rPr>
        <w:t>in h</w:t>
      </w:r>
      <w:r w:rsidR="004F2A56" w:rsidRPr="00844995">
        <w:rPr>
          <w:rFonts w:ascii="Arial" w:hAnsi="Arial" w:cs="Arial"/>
        </w:rPr>
        <w:t xml:space="preserve">igh-impact </w:t>
      </w:r>
      <w:r w:rsidR="000F2295" w:rsidRPr="00844995">
        <w:rPr>
          <w:rFonts w:ascii="Arial" w:hAnsi="Arial" w:cs="Arial"/>
        </w:rPr>
        <w:t xml:space="preserve">journals </w:t>
      </w:r>
      <w:r w:rsidR="00EC4FF9" w:rsidRPr="00844995">
        <w:rPr>
          <w:rFonts w:ascii="Arial" w:hAnsi="Arial" w:cs="Arial"/>
        </w:rPr>
        <w:t xml:space="preserve">addressing topics within a scope of the project. </w:t>
      </w:r>
      <w:r w:rsidR="00A746D1" w:rsidRPr="00844995">
        <w:rPr>
          <w:rFonts w:ascii="Arial" w:hAnsi="Arial" w:cs="Arial"/>
        </w:rPr>
        <w:t xml:space="preserve">These topics can be Evolution of life, Evolution of Earth materials, Evolution of geography, and Evolution of climate. </w:t>
      </w:r>
      <w:r w:rsidR="00EC4FF9" w:rsidRPr="00844995">
        <w:rPr>
          <w:rFonts w:ascii="Arial" w:hAnsi="Arial" w:cs="Arial"/>
        </w:rPr>
        <w:t xml:space="preserve">Examples of such </w:t>
      </w:r>
      <w:r w:rsidR="000F2295" w:rsidRPr="00844995">
        <w:rPr>
          <w:rFonts w:ascii="Arial" w:hAnsi="Arial" w:cs="Arial"/>
        </w:rPr>
        <w:t>journal</w:t>
      </w:r>
      <w:r w:rsidR="00EC4FF9" w:rsidRPr="00844995">
        <w:rPr>
          <w:rFonts w:ascii="Arial" w:hAnsi="Arial" w:cs="Arial"/>
        </w:rPr>
        <w:t xml:space="preserve"> can be </w:t>
      </w:r>
      <w:r w:rsidR="002254A7" w:rsidRPr="00844995">
        <w:rPr>
          <w:rFonts w:ascii="Arial" w:hAnsi="Arial" w:cs="Arial"/>
        </w:rPr>
        <w:t xml:space="preserve">Nature Geoscience, </w:t>
      </w:r>
      <w:r w:rsidR="000F2295" w:rsidRPr="00844995">
        <w:rPr>
          <w:rFonts w:ascii="Arial" w:hAnsi="Arial" w:cs="Arial"/>
        </w:rPr>
        <w:t xml:space="preserve">Geology, EPSL, </w:t>
      </w:r>
      <w:r w:rsidR="00A746D1" w:rsidRPr="00844995">
        <w:rPr>
          <w:rFonts w:ascii="Arial" w:hAnsi="Arial" w:cs="Arial"/>
        </w:rPr>
        <w:t xml:space="preserve">Earth-Science Reviews, </w:t>
      </w:r>
      <w:r w:rsidR="000F2295" w:rsidRPr="00844995">
        <w:rPr>
          <w:rFonts w:ascii="Arial" w:hAnsi="Arial" w:cs="Arial"/>
        </w:rPr>
        <w:t>etc</w:t>
      </w:r>
      <w:r w:rsidR="00EC4FF9" w:rsidRPr="00844995">
        <w:rPr>
          <w:rFonts w:ascii="Arial" w:hAnsi="Arial" w:cs="Arial"/>
        </w:rPr>
        <w:t>.</w:t>
      </w:r>
    </w:p>
    <w:p w14:paraId="0CCE7922" w14:textId="7DC89E87" w:rsidR="008E62A8" w:rsidRPr="00844995" w:rsidRDefault="00A746D1" w:rsidP="009062CA">
      <w:pPr>
        <w:spacing w:line="360" w:lineRule="auto"/>
        <w:rPr>
          <w:rFonts w:ascii="Arial" w:hAnsi="Arial" w:cs="Arial"/>
        </w:rPr>
      </w:pPr>
      <w:r w:rsidRPr="00844995">
        <w:rPr>
          <w:rFonts w:ascii="Arial" w:hAnsi="Arial" w:cs="Arial"/>
        </w:rPr>
        <w:t xml:space="preserve">2. </w:t>
      </w:r>
      <w:r w:rsidR="004F2A56" w:rsidRPr="00844995">
        <w:rPr>
          <w:rFonts w:ascii="Arial" w:hAnsi="Arial" w:cs="Arial"/>
        </w:rPr>
        <w:t>Workshop and training course</w:t>
      </w:r>
      <w:r w:rsidR="00D85CC5" w:rsidRPr="00844995">
        <w:rPr>
          <w:rFonts w:ascii="Arial" w:hAnsi="Arial" w:cs="Arial"/>
        </w:rPr>
        <w:t xml:space="preserve"> organization</w:t>
      </w:r>
    </w:p>
    <w:p w14:paraId="19BB0A89" w14:textId="4CD4BBA9" w:rsidR="00D85CC5" w:rsidRPr="00844995" w:rsidRDefault="00D85CC5" w:rsidP="009062CA">
      <w:pPr>
        <w:spacing w:line="360" w:lineRule="auto"/>
        <w:rPr>
          <w:rFonts w:ascii="Arial" w:hAnsi="Arial" w:cs="Arial"/>
        </w:rPr>
      </w:pPr>
      <w:r w:rsidRPr="00844995">
        <w:rPr>
          <w:rFonts w:ascii="Arial" w:hAnsi="Arial" w:cs="Arial"/>
        </w:rPr>
        <w:t>Project is supposed to support the organization of workshops or training courses on the topic</w:t>
      </w:r>
      <w:r w:rsidR="002254A7" w:rsidRPr="00844995">
        <w:rPr>
          <w:rFonts w:ascii="Arial" w:hAnsi="Arial" w:cs="Arial"/>
        </w:rPr>
        <w:t>s</w:t>
      </w:r>
      <w:r w:rsidRPr="00844995">
        <w:rPr>
          <w:rFonts w:ascii="Arial" w:hAnsi="Arial" w:cs="Arial"/>
        </w:rPr>
        <w:t xml:space="preserve"> of </w:t>
      </w:r>
      <w:r w:rsidR="002254A7" w:rsidRPr="00844995">
        <w:rPr>
          <w:rFonts w:ascii="Arial" w:hAnsi="Arial" w:cs="Arial"/>
        </w:rPr>
        <w:t>the project. Graduate students, post-docs</w:t>
      </w:r>
      <w:r w:rsidR="00881401" w:rsidRPr="00844995">
        <w:rPr>
          <w:rFonts w:ascii="Arial" w:hAnsi="Arial" w:cs="Arial"/>
        </w:rPr>
        <w:t xml:space="preserve"> and early-career geoscientists, especially those from underdeveloped countries should be paid special attention. </w:t>
      </w:r>
    </w:p>
    <w:p w14:paraId="6809C1CD" w14:textId="5B6CB41B" w:rsidR="008E62A8" w:rsidRPr="00844995" w:rsidRDefault="00A746D1" w:rsidP="009062CA">
      <w:pPr>
        <w:spacing w:line="360" w:lineRule="auto"/>
        <w:rPr>
          <w:rFonts w:ascii="Arial" w:hAnsi="Arial" w:cs="Arial"/>
        </w:rPr>
      </w:pPr>
      <w:r w:rsidRPr="00844995">
        <w:rPr>
          <w:rFonts w:ascii="Arial" w:hAnsi="Arial" w:cs="Arial"/>
        </w:rPr>
        <w:t xml:space="preserve">3. </w:t>
      </w:r>
      <w:r w:rsidR="00550FBF" w:rsidRPr="00844995">
        <w:rPr>
          <w:rFonts w:ascii="Arial" w:hAnsi="Arial" w:cs="Arial"/>
        </w:rPr>
        <w:t>S</w:t>
      </w:r>
      <w:r w:rsidR="004F2A56" w:rsidRPr="00844995">
        <w:rPr>
          <w:rFonts w:ascii="Arial" w:hAnsi="Arial" w:cs="Arial"/>
        </w:rPr>
        <w:t>pecial issue</w:t>
      </w:r>
      <w:r w:rsidR="00550FBF" w:rsidRPr="00844995">
        <w:rPr>
          <w:rFonts w:ascii="Arial" w:hAnsi="Arial" w:cs="Arial"/>
        </w:rPr>
        <w:t xml:space="preserve"> organization</w:t>
      </w:r>
    </w:p>
    <w:p w14:paraId="644DF381" w14:textId="74464779" w:rsidR="00881401" w:rsidRPr="00844995" w:rsidRDefault="00550FBF" w:rsidP="009062CA">
      <w:pPr>
        <w:spacing w:line="360" w:lineRule="auto"/>
        <w:rPr>
          <w:rFonts w:ascii="Arial" w:hAnsi="Arial" w:cs="Arial"/>
        </w:rPr>
      </w:pPr>
      <w:r w:rsidRPr="00844995">
        <w:rPr>
          <w:rFonts w:ascii="Arial" w:hAnsi="Arial" w:cs="Arial"/>
        </w:rPr>
        <w:t xml:space="preserve">Project partners should organize a special issue in an international peer-review journal. It focuses on a specific area of research that has a broad appeal and falls within a scope of the project. </w:t>
      </w:r>
    </w:p>
    <w:p w14:paraId="214625D6" w14:textId="2AC8D842" w:rsidR="00550FBF" w:rsidRPr="00844995" w:rsidRDefault="00550FBF" w:rsidP="009062CA">
      <w:pPr>
        <w:spacing w:line="360" w:lineRule="auto"/>
        <w:rPr>
          <w:rFonts w:ascii="Arial" w:hAnsi="Arial" w:cs="Arial"/>
        </w:rPr>
      </w:pPr>
      <w:r w:rsidRPr="00844995">
        <w:rPr>
          <w:rFonts w:ascii="Arial" w:hAnsi="Arial" w:cs="Arial"/>
        </w:rPr>
        <w:t>4. Conference presentations</w:t>
      </w:r>
    </w:p>
    <w:p w14:paraId="761D2AE0" w14:textId="06BE5915" w:rsidR="00691187" w:rsidRPr="00844995" w:rsidRDefault="00691187" w:rsidP="009062CA">
      <w:pPr>
        <w:spacing w:line="360" w:lineRule="auto"/>
        <w:rPr>
          <w:rFonts w:ascii="Arial" w:hAnsi="Arial" w:cs="Arial"/>
        </w:rPr>
      </w:pPr>
      <w:r w:rsidRPr="00844995">
        <w:rPr>
          <w:rFonts w:ascii="Arial" w:hAnsi="Arial" w:cs="Arial"/>
        </w:rPr>
        <w:t xml:space="preserve">The most of the project partners are planning to actively attend at least one conference </w:t>
      </w:r>
      <w:r w:rsidRPr="00844995">
        <w:rPr>
          <w:rFonts w:ascii="Arial" w:hAnsi="Arial" w:cs="Arial"/>
        </w:rPr>
        <w:lastRenderedPageBreak/>
        <w:t>during the project and make a presentation of specific project results. Some examples of such conferences are IGC, GSA, AGU, EGU, etc.</w:t>
      </w:r>
    </w:p>
    <w:p w14:paraId="69B08C38" w14:textId="77777777" w:rsidR="00691187" w:rsidRPr="00844995" w:rsidRDefault="00691187" w:rsidP="009062CA">
      <w:pPr>
        <w:spacing w:line="360" w:lineRule="auto"/>
        <w:rPr>
          <w:rFonts w:ascii="Arial" w:hAnsi="Arial" w:cs="Arial"/>
          <w:noProof/>
        </w:rPr>
      </w:pPr>
    </w:p>
    <w:p w14:paraId="595CB501" w14:textId="019C713B" w:rsidR="008E62A8" w:rsidRPr="00844995" w:rsidRDefault="004F2A56" w:rsidP="009062CA">
      <w:pPr>
        <w:spacing w:line="360" w:lineRule="auto"/>
        <w:rPr>
          <w:rFonts w:ascii="Arial" w:hAnsi="Arial" w:cs="Arial"/>
        </w:rPr>
      </w:pPr>
      <w:r w:rsidRPr="00844995">
        <w:rPr>
          <w:rFonts w:ascii="Arial" w:hAnsi="Arial" w:cs="Arial"/>
          <w:b/>
          <w:bCs/>
          <w:sz w:val="24"/>
          <w:szCs w:val="24"/>
        </w:rPr>
        <w:t>Duration</w:t>
      </w:r>
    </w:p>
    <w:p w14:paraId="5498D7E8" w14:textId="3B341C89" w:rsidR="008E62A8" w:rsidRPr="00844995" w:rsidRDefault="004F2A56" w:rsidP="009062CA">
      <w:pPr>
        <w:spacing w:line="360" w:lineRule="auto"/>
        <w:rPr>
          <w:rFonts w:ascii="Arial" w:hAnsi="Arial" w:cs="Arial"/>
        </w:rPr>
      </w:pPr>
      <w:r w:rsidRPr="00844995">
        <w:rPr>
          <w:rFonts w:ascii="Arial" w:hAnsi="Arial" w:cs="Arial"/>
        </w:rPr>
        <w:t>Funding will be provided for projects up to three years in duration. Following the completion of the second year, project performance will be assessed by the DDE Science Committee, and adjustments made as needed for project efforts in the third year.</w:t>
      </w:r>
    </w:p>
    <w:p w14:paraId="6D73929A" w14:textId="77777777" w:rsidR="007D35EF" w:rsidRPr="00844995" w:rsidRDefault="007D35EF" w:rsidP="009062CA">
      <w:pPr>
        <w:spacing w:line="360" w:lineRule="auto"/>
        <w:rPr>
          <w:rFonts w:ascii="Arial" w:hAnsi="Arial" w:cs="Arial"/>
          <w:b/>
          <w:bCs/>
          <w:sz w:val="24"/>
          <w:szCs w:val="24"/>
        </w:rPr>
      </w:pPr>
    </w:p>
    <w:p w14:paraId="4C2923B1" w14:textId="4FDD0772" w:rsidR="009A2221" w:rsidRPr="00844995" w:rsidRDefault="009A2221" w:rsidP="009062CA">
      <w:pPr>
        <w:spacing w:line="360" w:lineRule="auto"/>
        <w:rPr>
          <w:rFonts w:ascii="Arial" w:hAnsi="Arial" w:cs="Arial"/>
          <w:b/>
          <w:bCs/>
          <w:sz w:val="24"/>
          <w:szCs w:val="24"/>
        </w:rPr>
      </w:pPr>
      <w:r w:rsidRPr="00844995">
        <w:rPr>
          <w:rFonts w:ascii="Arial" w:hAnsi="Arial" w:cs="Arial"/>
          <w:b/>
          <w:bCs/>
          <w:sz w:val="24"/>
          <w:szCs w:val="24"/>
        </w:rPr>
        <w:t>Application procedure</w:t>
      </w:r>
    </w:p>
    <w:p w14:paraId="12246FD2" w14:textId="56875942" w:rsidR="009A2221" w:rsidRPr="00844995" w:rsidRDefault="007D35EF" w:rsidP="009062CA">
      <w:pPr>
        <w:spacing w:line="360" w:lineRule="auto"/>
        <w:rPr>
          <w:rFonts w:ascii="Arial" w:hAnsi="Arial" w:cs="Arial"/>
        </w:rPr>
      </w:pPr>
      <w:r w:rsidRPr="00844995">
        <w:rPr>
          <w:rFonts w:ascii="Arial" w:hAnsi="Arial" w:cs="Arial"/>
        </w:rPr>
        <w:t>Once the application form has been completed, the proposer must submit the application to the DDE Secretariat (</w:t>
      </w:r>
      <w:r w:rsidRPr="00844995">
        <w:rPr>
          <w:rFonts w:ascii="Arial" w:hAnsi="Arial" w:cs="Arial"/>
          <w:u w:val="single"/>
        </w:rPr>
        <w:t>secretariat@ddeworld.org</w:t>
      </w:r>
      <w:r w:rsidRPr="00844995">
        <w:rPr>
          <w:rFonts w:ascii="Arial" w:hAnsi="Arial" w:cs="Arial"/>
        </w:rPr>
        <w:t xml:space="preserve">). </w:t>
      </w:r>
      <w:r w:rsidR="003A30C0" w:rsidRPr="00844995">
        <w:rPr>
          <w:rFonts w:ascii="Arial" w:hAnsi="Arial" w:cs="Arial"/>
        </w:rPr>
        <w:t xml:space="preserve">The </w:t>
      </w:r>
      <w:r w:rsidRPr="00844995">
        <w:rPr>
          <w:rFonts w:ascii="Arial" w:hAnsi="Arial" w:cs="Arial"/>
        </w:rPr>
        <w:t xml:space="preserve">proposers </w:t>
      </w:r>
      <w:r w:rsidR="003A30C0" w:rsidRPr="00844995">
        <w:rPr>
          <w:rFonts w:ascii="Arial" w:hAnsi="Arial" w:cs="Arial"/>
        </w:rPr>
        <w:t xml:space="preserve">will then </w:t>
      </w:r>
      <w:r w:rsidRPr="00844995">
        <w:rPr>
          <w:rFonts w:ascii="Arial" w:hAnsi="Arial" w:cs="Arial"/>
        </w:rPr>
        <w:t xml:space="preserve">receive an e-mail notification from </w:t>
      </w:r>
      <w:r w:rsidR="003A30C0" w:rsidRPr="00844995">
        <w:rPr>
          <w:rFonts w:ascii="Arial" w:hAnsi="Arial" w:cs="Arial"/>
        </w:rPr>
        <w:t xml:space="preserve">the DDE Secretariat. </w:t>
      </w:r>
      <w:r w:rsidR="009E7348">
        <w:rPr>
          <w:rFonts w:ascii="Arial" w:hAnsi="Arial" w:cs="Arial"/>
        </w:rPr>
        <w:t>T</w:t>
      </w:r>
      <w:r w:rsidR="009E7348">
        <w:rPr>
          <w:rFonts w:ascii="Arial" w:hAnsi="Arial" w:cs="Arial" w:hint="eastAsia"/>
        </w:rPr>
        <w:t>he</w:t>
      </w:r>
      <w:r w:rsidR="009E7348">
        <w:rPr>
          <w:rFonts w:ascii="Arial" w:hAnsi="Arial" w:cs="Arial"/>
        </w:rPr>
        <w:t xml:space="preserve"> D</w:t>
      </w:r>
      <w:r w:rsidR="009E7348">
        <w:rPr>
          <w:rFonts w:ascii="Arial" w:hAnsi="Arial" w:cs="Arial" w:hint="eastAsia"/>
        </w:rPr>
        <w:t>eadline</w:t>
      </w:r>
      <w:r w:rsidR="009E7348">
        <w:rPr>
          <w:rFonts w:ascii="Arial" w:hAnsi="Arial" w:cs="Arial"/>
        </w:rPr>
        <w:t xml:space="preserve"> </w:t>
      </w:r>
      <w:r w:rsidR="009E7348">
        <w:rPr>
          <w:rFonts w:ascii="Arial" w:hAnsi="Arial" w:cs="Arial" w:hint="eastAsia"/>
        </w:rPr>
        <w:t>for</w:t>
      </w:r>
      <w:r w:rsidR="009E7348">
        <w:rPr>
          <w:rFonts w:ascii="Arial" w:hAnsi="Arial" w:cs="Arial"/>
        </w:rPr>
        <w:t xml:space="preserve"> </w:t>
      </w:r>
      <w:r w:rsidR="009E7348">
        <w:rPr>
          <w:rFonts w:ascii="Arial" w:hAnsi="Arial" w:cs="Arial" w:hint="eastAsia"/>
        </w:rPr>
        <w:t>submissions</w:t>
      </w:r>
      <w:r w:rsidR="009E7348">
        <w:rPr>
          <w:rFonts w:ascii="Arial" w:hAnsi="Arial" w:cs="Arial"/>
        </w:rPr>
        <w:t xml:space="preserve"> </w:t>
      </w:r>
      <w:r w:rsidR="009E7348">
        <w:rPr>
          <w:rFonts w:ascii="Arial" w:hAnsi="Arial" w:cs="Arial" w:hint="eastAsia"/>
        </w:rPr>
        <w:t>is</w:t>
      </w:r>
      <w:r w:rsidR="009E7348">
        <w:rPr>
          <w:rFonts w:ascii="Arial" w:hAnsi="Arial" w:cs="Arial"/>
        </w:rPr>
        <w:t xml:space="preserve"> </w:t>
      </w:r>
      <w:r w:rsidR="009A2221" w:rsidRPr="00844995">
        <w:rPr>
          <w:rFonts w:ascii="Arial" w:hAnsi="Arial" w:cs="Arial" w:hint="eastAsia"/>
        </w:rPr>
        <w:t>3</w:t>
      </w:r>
      <w:r w:rsidR="009A2221" w:rsidRPr="00844995">
        <w:rPr>
          <w:rFonts w:ascii="Arial" w:hAnsi="Arial" w:cs="Arial"/>
        </w:rPr>
        <w:t xml:space="preserve">1 </w:t>
      </w:r>
      <w:r w:rsidR="006F271E">
        <w:rPr>
          <w:rFonts w:ascii="Arial" w:hAnsi="Arial" w:cs="Arial"/>
        </w:rPr>
        <w:t>M</w:t>
      </w:r>
      <w:r w:rsidR="006F271E">
        <w:rPr>
          <w:rFonts w:ascii="Arial" w:hAnsi="Arial" w:cs="Arial" w:hint="eastAsia"/>
        </w:rPr>
        <w:t>ay</w:t>
      </w:r>
      <w:r w:rsidR="009A2221" w:rsidRPr="00844995">
        <w:rPr>
          <w:rFonts w:ascii="Arial" w:hAnsi="Arial" w:cs="Arial"/>
        </w:rPr>
        <w:t xml:space="preserve"> 202</w:t>
      </w:r>
      <w:r w:rsidR="006F271E">
        <w:rPr>
          <w:rFonts w:ascii="Arial" w:hAnsi="Arial" w:cs="Arial"/>
        </w:rPr>
        <w:t>2</w:t>
      </w:r>
      <w:r w:rsidR="009A2221" w:rsidRPr="00844995">
        <w:rPr>
          <w:rFonts w:ascii="Arial" w:hAnsi="Arial" w:cs="Arial"/>
        </w:rPr>
        <w:t xml:space="preserve"> 23:59 </w:t>
      </w:r>
      <w:r w:rsidR="006F271E" w:rsidRPr="006F271E">
        <w:rPr>
          <w:rFonts w:ascii="Arial" w:hAnsi="Arial" w:cs="Arial"/>
        </w:rPr>
        <w:t>local time</w:t>
      </w:r>
      <w:r w:rsidR="006F271E">
        <w:rPr>
          <w:rFonts w:ascii="Arial" w:hAnsi="Arial" w:cs="Arial"/>
        </w:rPr>
        <w:t xml:space="preserve"> </w:t>
      </w:r>
      <w:r w:rsidR="009A2221" w:rsidRPr="00844995">
        <w:rPr>
          <w:rFonts w:ascii="Arial" w:hAnsi="Arial" w:cs="Arial"/>
        </w:rPr>
        <w:t>as evidenced by the date stamp of submission email. Any application submitted after the deadline will be rejected automatically.</w:t>
      </w:r>
      <w:r w:rsidRPr="00844995">
        <w:rPr>
          <w:rFonts w:ascii="Arial" w:hAnsi="Arial" w:cs="Arial"/>
        </w:rPr>
        <w:t xml:space="preserve"> </w:t>
      </w:r>
    </w:p>
    <w:p w14:paraId="04ACC608" w14:textId="77777777" w:rsidR="003A30C0" w:rsidRPr="00844995" w:rsidRDefault="003A30C0" w:rsidP="009062CA">
      <w:pPr>
        <w:spacing w:line="360" w:lineRule="auto"/>
        <w:rPr>
          <w:rFonts w:ascii="Arial" w:hAnsi="Arial" w:cs="Arial"/>
        </w:rPr>
      </w:pPr>
    </w:p>
    <w:p w14:paraId="1FA4DEF5" w14:textId="34004D59" w:rsidR="008E62A8" w:rsidRPr="00844995" w:rsidRDefault="004F2A56" w:rsidP="009062CA">
      <w:pPr>
        <w:spacing w:line="360" w:lineRule="auto"/>
        <w:rPr>
          <w:rFonts w:ascii="Arial" w:hAnsi="Arial" w:cs="Arial"/>
          <w:b/>
          <w:bCs/>
          <w:sz w:val="24"/>
          <w:szCs w:val="24"/>
        </w:rPr>
      </w:pPr>
      <w:r w:rsidRPr="00844995">
        <w:rPr>
          <w:rFonts w:ascii="Arial" w:hAnsi="Arial" w:cs="Arial"/>
          <w:b/>
          <w:bCs/>
          <w:sz w:val="24"/>
          <w:szCs w:val="24"/>
        </w:rPr>
        <w:t>Application evaluation</w:t>
      </w:r>
    </w:p>
    <w:p w14:paraId="33A4BE5F" w14:textId="42689E14" w:rsidR="008E62A8" w:rsidRPr="00844995" w:rsidRDefault="004F2A56" w:rsidP="009062CA">
      <w:pPr>
        <w:spacing w:line="360" w:lineRule="auto"/>
        <w:rPr>
          <w:rFonts w:ascii="Arial" w:hAnsi="Arial" w:cs="Arial"/>
        </w:rPr>
      </w:pPr>
      <w:r w:rsidRPr="00844995">
        <w:rPr>
          <w:rFonts w:ascii="Arial" w:hAnsi="Arial" w:cs="Arial"/>
        </w:rPr>
        <w:t xml:space="preserve">All applications will be examined and evaluated by DDE Science Committee. Final decision will be made by DDE Executive Committee. All successful applications will be announced publicly on the DDE website by </w:t>
      </w:r>
      <w:r w:rsidR="009E7348">
        <w:rPr>
          <w:rFonts w:ascii="Arial" w:hAnsi="Arial" w:cs="Arial" w:hint="eastAsia"/>
        </w:rPr>
        <w:t>late</w:t>
      </w:r>
      <w:r w:rsidR="009E7348">
        <w:rPr>
          <w:rFonts w:ascii="Arial" w:hAnsi="Arial" w:cs="Arial"/>
        </w:rPr>
        <w:t xml:space="preserve"> J</w:t>
      </w:r>
      <w:r w:rsidR="009E7348">
        <w:rPr>
          <w:rFonts w:ascii="Arial" w:hAnsi="Arial" w:cs="Arial" w:hint="eastAsia"/>
        </w:rPr>
        <w:t>une</w:t>
      </w:r>
      <w:r w:rsidRPr="00844995">
        <w:rPr>
          <w:rFonts w:ascii="Arial" w:hAnsi="Arial" w:cs="Arial"/>
        </w:rPr>
        <w:t xml:space="preserve"> 202</w:t>
      </w:r>
      <w:r w:rsidR="009E7348">
        <w:rPr>
          <w:rFonts w:ascii="Arial" w:hAnsi="Arial" w:cs="Arial"/>
        </w:rPr>
        <w:t>2</w:t>
      </w:r>
      <w:r w:rsidRPr="00844995">
        <w:rPr>
          <w:rFonts w:ascii="Arial" w:hAnsi="Arial" w:cs="Arial"/>
        </w:rPr>
        <w:t xml:space="preserve">. </w:t>
      </w:r>
    </w:p>
    <w:p w14:paraId="522822DE" w14:textId="77777777" w:rsidR="008E62A8" w:rsidRPr="00844995" w:rsidRDefault="008E62A8" w:rsidP="009062CA">
      <w:pPr>
        <w:spacing w:line="360" w:lineRule="auto"/>
        <w:rPr>
          <w:rFonts w:ascii="Arial" w:hAnsi="Arial" w:cs="Arial"/>
        </w:rPr>
      </w:pPr>
    </w:p>
    <w:p w14:paraId="68CE8F1D" w14:textId="77777777" w:rsidR="008E62A8" w:rsidRPr="00844995" w:rsidRDefault="004F2A56" w:rsidP="009062CA">
      <w:pPr>
        <w:spacing w:line="360" w:lineRule="auto"/>
        <w:rPr>
          <w:rFonts w:ascii="Arial" w:hAnsi="Arial" w:cs="Arial"/>
        </w:rPr>
      </w:pPr>
      <w:r w:rsidRPr="00844995">
        <w:rPr>
          <w:rFonts w:ascii="Arial" w:hAnsi="Arial" w:cs="Arial"/>
        </w:rPr>
        <w:t xml:space="preserve">For any queries, please feel free to contact us at </w:t>
      </w:r>
      <w:r w:rsidRPr="00844995">
        <w:rPr>
          <w:rFonts w:ascii="Arial" w:hAnsi="Arial" w:cs="Arial"/>
          <w:u w:val="single"/>
        </w:rPr>
        <w:t>secretariat@ddeworld.org</w:t>
      </w:r>
    </w:p>
    <w:sectPr w:rsidR="008E62A8" w:rsidRPr="00844995">
      <w:headerReference w:type="default" r:id="rId6"/>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177A" w14:textId="77777777" w:rsidR="0099444A" w:rsidRDefault="0099444A">
      <w:r>
        <w:separator/>
      </w:r>
    </w:p>
  </w:endnote>
  <w:endnote w:type="continuationSeparator" w:id="0">
    <w:p w14:paraId="759B392C" w14:textId="77777777" w:rsidR="0099444A" w:rsidRDefault="0099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43DE" w14:textId="77777777" w:rsidR="0099444A" w:rsidRDefault="0099444A">
      <w:r>
        <w:separator/>
      </w:r>
    </w:p>
  </w:footnote>
  <w:footnote w:type="continuationSeparator" w:id="0">
    <w:p w14:paraId="564EB7ED" w14:textId="77777777" w:rsidR="0099444A" w:rsidRDefault="0099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B675" w14:textId="77777777" w:rsidR="008E62A8" w:rsidRDefault="004F2A56">
    <w:pPr>
      <w:pStyle w:val="a4"/>
      <w:pBdr>
        <w:bottom w:val="nil"/>
      </w:pBdr>
      <w:tabs>
        <w:tab w:val="clear" w:pos="8306"/>
        <w:tab w:val="right" w:pos="8280"/>
      </w:tabs>
    </w:pPr>
    <w:r>
      <w:rPr>
        <w:noProof/>
      </w:rPr>
      <w:drawing>
        <wp:anchor distT="152400" distB="152400" distL="152400" distR="152400" simplePos="0" relativeHeight="251658240" behindDoc="1" locked="0" layoutInCell="1" allowOverlap="1" wp14:anchorId="154A8121" wp14:editId="6648847C">
          <wp:simplePos x="0" y="0"/>
          <wp:positionH relativeFrom="page">
            <wp:posOffset>5845144</wp:posOffset>
          </wp:positionH>
          <wp:positionV relativeFrom="page">
            <wp:posOffset>229986</wp:posOffset>
          </wp:positionV>
          <wp:extent cx="1234440" cy="567691"/>
          <wp:effectExtent l="0" t="0" r="0" b="0"/>
          <wp:wrapNone/>
          <wp:docPr id="1073741825" name="officeArt object" descr="图片 3"/>
          <wp:cNvGraphicFramePr/>
          <a:graphic xmlns:a="http://schemas.openxmlformats.org/drawingml/2006/main">
            <a:graphicData uri="http://schemas.openxmlformats.org/drawingml/2006/picture">
              <pic:pic xmlns:pic="http://schemas.openxmlformats.org/drawingml/2006/picture">
                <pic:nvPicPr>
                  <pic:cNvPr id="1073741825" name="图片 3" descr="图片 3"/>
                  <pic:cNvPicPr>
                    <a:picLocks noChangeAspect="1"/>
                  </pic:cNvPicPr>
                </pic:nvPicPr>
                <pic:blipFill>
                  <a:blip r:embed="rId1"/>
                  <a:stretch>
                    <a:fillRect/>
                  </a:stretch>
                </pic:blipFill>
                <pic:spPr>
                  <a:xfrm>
                    <a:off x="0" y="0"/>
                    <a:ext cx="1234440" cy="56769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A8"/>
    <w:rsid w:val="00001878"/>
    <w:rsid w:val="00062BB5"/>
    <w:rsid w:val="000F2295"/>
    <w:rsid w:val="001C019B"/>
    <w:rsid w:val="002254A7"/>
    <w:rsid w:val="002261C0"/>
    <w:rsid w:val="002C3363"/>
    <w:rsid w:val="00375710"/>
    <w:rsid w:val="00392406"/>
    <w:rsid w:val="003A30C0"/>
    <w:rsid w:val="00410E6F"/>
    <w:rsid w:val="004F2A56"/>
    <w:rsid w:val="00550FBF"/>
    <w:rsid w:val="00612F03"/>
    <w:rsid w:val="00691187"/>
    <w:rsid w:val="006F271E"/>
    <w:rsid w:val="007247E4"/>
    <w:rsid w:val="007D35EF"/>
    <w:rsid w:val="00844995"/>
    <w:rsid w:val="0086160D"/>
    <w:rsid w:val="00881401"/>
    <w:rsid w:val="008E62A8"/>
    <w:rsid w:val="009062CA"/>
    <w:rsid w:val="0099444A"/>
    <w:rsid w:val="009A2221"/>
    <w:rsid w:val="009E7348"/>
    <w:rsid w:val="00A746D1"/>
    <w:rsid w:val="00A7497E"/>
    <w:rsid w:val="00A835FE"/>
    <w:rsid w:val="00AB75B5"/>
    <w:rsid w:val="00AF37B0"/>
    <w:rsid w:val="00CD2F0B"/>
    <w:rsid w:val="00D85CC5"/>
    <w:rsid w:val="00DA1989"/>
    <w:rsid w:val="00EC4FF9"/>
    <w:rsid w:val="00F54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B69E4"/>
  <w15:docId w15:val="{834D2879-D3D1-4365-9530-F4A1E344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DengXian" w:eastAsia="DengXian" w:hAnsi="DengXian" w:cs="DengXian"/>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pBdr>
        <w:bottom w:val="single" w:sz="6" w:space="0" w:color="000000"/>
      </w:pBdr>
      <w:tabs>
        <w:tab w:val="center" w:pos="4153"/>
        <w:tab w:val="right" w:pos="8306"/>
      </w:tabs>
      <w:jc w:val="center"/>
    </w:pPr>
    <w:rPr>
      <w:rFonts w:ascii="DengXian" w:eastAsia="DengXian" w:hAnsi="DengXian" w:cs="DengXian"/>
      <w:color w:val="000000"/>
      <w:kern w:val="2"/>
      <w:sz w:val="18"/>
      <w:szCs w:val="18"/>
      <w:u w:color="000000"/>
    </w:rPr>
  </w:style>
  <w:style w:type="paragraph" w:customStyle="1" w:styleId="HeaderFooter">
    <w:name w:val="Header &amp; Footer"/>
    <w:pPr>
      <w:tabs>
        <w:tab w:val="right" w:pos="9020"/>
      </w:tabs>
    </w:pPr>
    <w:rPr>
      <w:rFonts w:ascii="Arial" w:eastAsia="Arial Unicode MS" w:hAnsi="Arial"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Arial" w:eastAsia="Arial" w:hAnsi="Arial" w:cs="Arial"/>
      <w:color w:val="000000"/>
      <w:sz w:val="22"/>
      <w:szCs w:val="22"/>
      <w14:textOutline w14:w="0" w14:cap="flat" w14:cmpd="sng" w14:algn="ctr">
        <w14:noFill/>
        <w14:prstDash w14:val="solid"/>
        <w14:bevel/>
      </w14:textOutline>
    </w:rPr>
  </w:style>
  <w:style w:type="paragraph" w:styleId="a5">
    <w:name w:val="annotation text"/>
    <w:basedOn w:val="a"/>
    <w:link w:val="a6"/>
    <w:uiPriority w:val="99"/>
    <w:semiHidden/>
    <w:unhideWhenUsed/>
    <w:pPr>
      <w:jc w:val="left"/>
    </w:pPr>
  </w:style>
  <w:style w:type="character" w:customStyle="1" w:styleId="a6">
    <w:name w:val="批注文字 字符"/>
    <w:basedOn w:val="a0"/>
    <w:link w:val="a5"/>
    <w:uiPriority w:val="99"/>
    <w:semiHidden/>
    <w:rPr>
      <w:rFonts w:ascii="DengXian" w:eastAsia="DengXian" w:hAnsi="DengXian" w:cs="DengXian"/>
      <w:color w:val="000000"/>
      <w:kern w:val="2"/>
      <w:sz w:val="21"/>
      <w:szCs w:val="21"/>
      <w:u w:color="000000"/>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392406"/>
    <w:rPr>
      <w:sz w:val="18"/>
      <w:szCs w:val="18"/>
    </w:rPr>
  </w:style>
  <w:style w:type="character" w:customStyle="1" w:styleId="a9">
    <w:name w:val="批注框文本 字符"/>
    <w:basedOn w:val="a0"/>
    <w:link w:val="a8"/>
    <w:uiPriority w:val="99"/>
    <w:semiHidden/>
    <w:rsid w:val="00392406"/>
    <w:rPr>
      <w:rFonts w:ascii="DengXian" w:eastAsia="DengXian" w:hAnsi="DengXian" w:cs="DengXian"/>
      <w:color w:val="000000"/>
      <w:kern w:val="2"/>
      <w:sz w:val="18"/>
      <w:szCs w:val="18"/>
      <w:u w:color="000000"/>
    </w:rPr>
  </w:style>
  <w:style w:type="paragraph" w:styleId="aa">
    <w:name w:val="Revision"/>
    <w:hidden/>
    <w:uiPriority w:val="99"/>
    <w:semiHidden/>
    <w:rsid w:val="00CD2F0B"/>
    <w:pPr>
      <w:pBdr>
        <w:top w:val="none" w:sz="0" w:space="0" w:color="auto"/>
        <w:left w:val="none" w:sz="0" w:space="0" w:color="auto"/>
        <w:bottom w:val="none" w:sz="0" w:space="0" w:color="auto"/>
        <w:right w:val="none" w:sz="0" w:space="0" w:color="auto"/>
        <w:between w:val="none" w:sz="0" w:space="0" w:color="auto"/>
        <w:bar w:val="none" w:sz="0" w:color="auto"/>
      </w:pBdr>
    </w:pPr>
    <w:rPr>
      <w:rFonts w:ascii="DengXian" w:eastAsia="DengXian" w:hAnsi="DengXian" w:cs="DengXian"/>
      <w:color w:val="000000"/>
      <w:kern w:val="2"/>
      <w:sz w:val="21"/>
      <w:szCs w:val="21"/>
      <w:u w:color="000000"/>
    </w:rPr>
  </w:style>
  <w:style w:type="paragraph" w:styleId="ab">
    <w:name w:val="annotation subject"/>
    <w:basedOn w:val="a5"/>
    <w:next w:val="a5"/>
    <w:link w:val="ac"/>
    <w:uiPriority w:val="99"/>
    <w:semiHidden/>
    <w:unhideWhenUsed/>
    <w:rsid w:val="00375710"/>
    <w:rPr>
      <w:b/>
      <w:bCs/>
    </w:rPr>
  </w:style>
  <w:style w:type="character" w:customStyle="1" w:styleId="ac">
    <w:name w:val="批注主题 字符"/>
    <w:basedOn w:val="a6"/>
    <w:link w:val="ab"/>
    <w:uiPriority w:val="99"/>
    <w:semiHidden/>
    <w:rsid w:val="00375710"/>
    <w:rPr>
      <w:rFonts w:ascii="DengXian" w:eastAsia="DengXian" w:hAnsi="DengXian" w:cs="DengXian"/>
      <w:b/>
      <w:bCs/>
      <w:color w:val="000000"/>
      <w:kern w:val="2"/>
      <w:sz w:val="21"/>
      <w:szCs w:val="21"/>
      <w:u w:color="000000"/>
    </w:rPr>
  </w:style>
  <w:style w:type="paragraph" w:styleId="ad">
    <w:name w:val="footer"/>
    <w:basedOn w:val="a"/>
    <w:link w:val="ae"/>
    <w:uiPriority w:val="99"/>
    <w:unhideWhenUsed/>
    <w:rsid w:val="00AF37B0"/>
    <w:pPr>
      <w:tabs>
        <w:tab w:val="center" w:pos="4153"/>
        <w:tab w:val="right" w:pos="8306"/>
      </w:tabs>
      <w:snapToGrid w:val="0"/>
      <w:jc w:val="left"/>
    </w:pPr>
    <w:rPr>
      <w:sz w:val="18"/>
      <w:szCs w:val="18"/>
    </w:rPr>
  </w:style>
  <w:style w:type="character" w:customStyle="1" w:styleId="ae">
    <w:name w:val="页脚 字符"/>
    <w:basedOn w:val="a0"/>
    <w:link w:val="ad"/>
    <w:uiPriority w:val="99"/>
    <w:rsid w:val="00AF37B0"/>
    <w:rPr>
      <w:rFonts w:ascii="DengXian" w:eastAsia="DengXian" w:hAnsi="DengXian" w:cs="DengXian"/>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Arial"/>
        <a:ea typeface="黑体"/>
        <a:cs typeface="Arial"/>
      </a:majorFont>
      <a:minorFont>
        <a:latin typeface="Arial"/>
        <a:ea typeface="宋体"/>
        <a:cs typeface="Arial"/>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 Fan</dc:creator>
  <cp:lastModifiedBy>Microsoft Office User</cp:lastModifiedBy>
  <cp:revision>2</cp:revision>
  <dcterms:created xsi:type="dcterms:W3CDTF">2022-04-03T10:31:00Z</dcterms:created>
  <dcterms:modified xsi:type="dcterms:W3CDTF">2022-04-03T10:31:00Z</dcterms:modified>
</cp:coreProperties>
</file>